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Pr="002A0498" w:rsidRDefault="00A278CF" w:rsidP="00A27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2A049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A0498">
        <w:rPr>
          <w:rFonts w:ascii="Times New Roman" w:hAnsi="Times New Roman" w:cs="Times New Roman"/>
          <w:sz w:val="28"/>
          <w:szCs w:val="28"/>
        </w:rPr>
        <w:t xml:space="preserve">ст. Ладожская </w:t>
      </w:r>
    </w:p>
    <w:p w:rsidR="00A278CF" w:rsidRPr="002A0498" w:rsidRDefault="00A278CF" w:rsidP="00A27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актовый зал</w:t>
      </w:r>
    </w:p>
    <w:p w:rsidR="00A278CF" w:rsidRPr="002A0498" w:rsidRDefault="002A0498" w:rsidP="002A04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46B57">
        <w:rPr>
          <w:rFonts w:ascii="Times New Roman" w:hAnsi="Times New Roman" w:cs="Times New Roman"/>
          <w:sz w:val="28"/>
          <w:szCs w:val="28"/>
        </w:rPr>
        <w:t>17.09.2020</w:t>
      </w:r>
      <w:r w:rsidR="00A278CF" w:rsidRPr="002A049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</w:t>
      </w:r>
      <w:r w:rsidR="00C46B57">
        <w:rPr>
          <w:rFonts w:ascii="Times New Roman" w:hAnsi="Times New Roman" w:cs="Times New Roman"/>
          <w:sz w:val="32"/>
          <w:szCs w:val="32"/>
        </w:rPr>
        <w:t>3</w:t>
      </w:r>
    </w:p>
    <w:p w:rsidR="001D4005" w:rsidRPr="002A0498" w:rsidRDefault="005C3181" w:rsidP="00361C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1CA3" w:rsidRPr="002A0498">
        <w:rPr>
          <w:rFonts w:ascii="Times New Roman" w:hAnsi="Times New Roman" w:cs="Times New Roman"/>
          <w:sz w:val="28"/>
          <w:szCs w:val="28"/>
        </w:rPr>
        <w:t>Б</w:t>
      </w:r>
      <w:r w:rsidR="00073561" w:rsidRPr="002A0498">
        <w:rPr>
          <w:rFonts w:ascii="Times New Roman" w:hAnsi="Times New Roman" w:cs="Times New Roman"/>
          <w:sz w:val="28"/>
          <w:szCs w:val="28"/>
        </w:rPr>
        <w:t>еседы</w:t>
      </w:r>
      <w:r w:rsidR="00361CA3"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073561" w:rsidRPr="002A0498">
        <w:rPr>
          <w:rFonts w:ascii="Times New Roman" w:hAnsi="Times New Roman" w:cs="Times New Roman"/>
          <w:sz w:val="28"/>
          <w:szCs w:val="28"/>
        </w:rPr>
        <w:t>с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="00073561"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498" w:rsidRPr="002A0498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, а также с руководителями подведомственных </w:t>
      </w:r>
      <w:r w:rsidR="00361CA3" w:rsidRPr="002A0498">
        <w:rPr>
          <w:rFonts w:ascii="Times New Roman" w:hAnsi="Times New Roman" w:cs="Times New Roman"/>
          <w:sz w:val="28"/>
          <w:szCs w:val="28"/>
        </w:rPr>
        <w:t>учреждений</w:t>
      </w:r>
      <w:r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19773B" w:rsidRPr="002A0498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Pr="002A0498">
        <w:rPr>
          <w:rFonts w:ascii="Times New Roman" w:hAnsi="Times New Roman" w:cs="Times New Roman"/>
          <w:sz w:val="28"/>
          <w:szCs w:val="28"/>
        </w:rPr>
        <w:t xml:space="preserve">проведённой в рамках </w:t>
      </w:r>
      <w:r w:rsidRPr="002A049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25.12.2008 N 273-ФЗ "О противодействии коррупции"</w:t>
      </w:r>
      <w:r w:rsidR="009F4C7F" w:rsidRPr="002A0498">
        <w:rPr>
          <w:rFonts w:ascii="Times New Roman" w:hAnsi="Times New Roman" w:cs="Times New Roman"/>
          <w:color w:val="333333"/>
          <w:sz w:val="28"/>
          <w:szCs w:val="28"/>
        </w:rPr>
        <w:t>, Федерального закона от 02.03.2017 года № 25-ФЗ «О муниципальной службе в Российской Федерации», в рамках ознакомления и использования в работе письма Министерства труда и социальной защиты Российской Федерации</w:t>
      </w:r>
      <w:proofErr w:type="gramEnd"/>
      <w:r w:rsidR="009F4C7F" w:rsidRPr="002A0498">
        <w:rPr>
          <w:rFonts w:ascii="Times New Roman" w:hAnsi="Times New Roman" w:cs="Times New Roman"/>
          <w:color w:val="333333"/>
          <w:sz w:val="28"/>
          <w:szCs w:val="28"/>
        </w:rPr>
        <w:t xml:space="preserve"> от 26.11.2018 № 18-0/10/В-9380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2A0498" w:rsidRDefault="00073561" w:rsidP="009F4C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98">
        <w:rPr>
          <w:rFonts w:ascii="Times New Roman" w:hAnsi="Times New Roman" w:cs="Times New Roman"/>
          <w:b/>
          <w:sz w:val="32"/>
          <w:szCs w:val="32"/>
        </w:rPr>
        <w:t>Тема: «</w:t>
      </w:r>
      <w:r w:rsidR="009F4C7F" w:rsidRPr="002A04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запретах, касающихся получения подарков, муниципальными служащими и </w:t>
      </w:r>
      <w:r w:rsidR="009F4C7F" w:rsidRPr="002A0498">
        <w:rPr>
          <w:rFonts w:ascii="Times New Roman" w:hAnsi="Times New Roman" w:cs="Times New Roman"/>
          <w:b/>
          <w:sz w:val="32"/>
          <w:szCs w:val="32"/>
        </w:rPr>
        <w:t>руководителей подведомственных учреждений Ладожского сельского поселения Усть-Лабинского района</w:t>
      </w:r>
      <w:r w:rsidR="00CB47C6" w:rsidRPr="002A0498">
        <w:rPr>
          <w:rFonts w:ascii="Times New Roman" w:hAnsi="Times New Roman" w:cs="Times New Roman"/>
          <w:b/>
          <w:sz w:val="32"/>
          <w:szCs w:val="32"/>
        </w:rPr>
        <w:t>»</w:t>
      </w:r>
    </w:p>
    <w:p w:rsidR="009F4C7F" w:rsidRPr="009F4C7F" w:rsidRDefault="009F4C7F" w:rsidP="009F4C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7C6" w:rsidRDefault="00932F4A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района, а также </w:t>
      </w:r>
      <w:r w:rsidR="009F4C7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679F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BC3413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5679F8">
        <w:rPr>
          <w:rFonts w:ascii="Times New Roman" w:hAnsi="Times New Roman" w:cs="Times New Roman"/>
          <w:sz w:val="28"/>
          <w:szCs w:val="28"/>
        </w:rPr>
        <w:t>.</w:t>
      </w: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="00CB47C6"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575 Гражданского кодекса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02.03.2007 № 25-ФЗ «О муниципальной службе в Российской Федерации» лицам, замещающим государственные должности и муниципальные должности на постоянной основе, лицам, замещающим должности государственной гражданской службы, должности муниципальной службы (далее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– должностные лица)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принимать подарки в следующих ситуациях: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Должностным лицам запрещается получать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в связи с должностным положением или в связи с исполнением должностных обязанностей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какого-либо рода вознаграждения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Это означает, что не допускается передача муниципальным служащим подарков в качестве, например, благодарности за совершение ими действий, вытекающих из их должностного положения или служебных обязанностей, либо когда дарение преследует цель побудить указанных лиц к совершению тех или иных действий, принятию тех или иных решений.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Можно получать подарки в связи с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и с другими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4C7F" w:rsidRPr="001D4562" w:rsidRDefault="009F4C7F" w:rsidP="009F4C7F">
      <w:pPr>
        <w:pStyle w:val="a4"/>
        <w:jc w:val="center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>Это могут быть: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церемонии, устраиваемые по случаю национальных (государственных) праздников;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исторические, юбилейные даты, иные торжества и события;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мероприятия в рамках визитов: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9F4C7F" w:rsidRDefault="009F4C7F" w:rsidP="009F4C7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C7F" w:rsidRPr="001D4562" w:rsidRDefault="009F4C7F" w:rsidP="009F4C7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данном случае не признаются подарком: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должностном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регламенте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(должностной инструкции);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б) цветы (срезанные и в горшках);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подарков, подаренных в связи с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со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и с другими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если стоимость таких подарков превышает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 тысячи рублей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, они признаются собственностью муниципального образования и передаются по акту в соответствующий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муниципальный орган (пункт 2 статьи 575 ГК РФ). Должностное лицо вправе выкупить такой подарок в порядке, установленном законодательством.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Должностные лица обязаны уведомлять муниципальный орган обо всех случаях получения подарка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регистрируется в журнале учета уведомлений в день его представления в муниципальный орган.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представляется не позднее 3 рабочих дней со дня получения подарка.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При невозможности подачи уведомления в указанные сроки, по причине, не зависящей от лица, замещающего муниципальную должность, муниципального служащего уведомление представляется в муниципальный орган не позднее дня, следующего за днем устранения причины.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4C7F" w:rsidRDefault="009F4C7F" w:rsidP="009F4C7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 уведомлению прилагаются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F4C7F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2) описание подарка; 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Также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допускается принятие подарков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если это может повлечь нарушение требований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предотвращении и (или) об урегулировании конфликта интересов!</w:t>
      </w:r>
    </w:p>
    <w:p w:rsidR="009F4C7F" w:rsidRPr="00E90AE3" w:rsidRDefault="009F4C7F" w:rsidP="009F4C7F">
      <w:pPr>
        <w:spacing w:before="150" w:after="0" w:line="324" w:lineRule="atLeast"/>
        <w:ind w:firstLine="225"/>
        <w:jc w:val="center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90AE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ВОЗМОЖНЫЕ СИТУАЦИИ: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ситуации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от физических лиц и/или организаций, в отношении которых муниципальный служащий осуществляет или</w:t>
      </w:r>
      <w:r w:rsidRPr="00E90AE3">
        <w:rPr>
          <w:lang w:eastAsia="ru-RU"/>
        </w:rPr>
        <w:t xml:space="preserve">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ранее осуществлял отдельные функции муниципального управления.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предотвращения и урегулирования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 и его родственникам рекомендуется не принимать подарки от физических лиц и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муниципальным служащим своих должностных обязанностей.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 учитывать, что получение подарка от заинтересованной организации или физического лица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муниципального службе в целом.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ситуации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предотвращения и урегулирования</w:t>
      </w:r>
    </w:p>
    <w:p w:rsidR="009F4C7F" w:rsidRPr="001D4562" w:rsidRDefault="00BC3413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C7F"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чем,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</w:t>
      </w:r>
      <w:proofErr w:type="gramEnd"/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Кроме того, должностным лицам и служащим запрещается выезжать в служебные командировки (в связи с исполнением должностных обязанностей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а пределы Российской Федерации (а муниципальным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служащим –</w:t>
      </w:r>
      <w:r w:rsidR="00BC34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и в пределах России)</w:t>
      </w:r>
      <w:r w:rsidR="00BC3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п. 7 ч. 1 ст. 17 Федерального закона от 27.07.2004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79-ФЗ «О государственной гражданской службе Российской Федерации», п. 6 ч. 1 ст. 14 Федерального закона от 02.03.2007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Федерации»).</w:t>
      </w:r>
      <w:proofErr w:type="gramEnd"/>
    </w:p>
    <w:p w:rsidR="009F4C7F" w:rsidRDefault="009F4C7F" w:rsidP="009F4C7F"/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A0498" w:rsidRDefault="002A0498" w:rsidP="002A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40D9">
        <w:rPr>
          <w:rFonts w:ascii="Times New Roman" w:hAnsi="Times New Roman" w:cs="Times New Roman"/>
          <w:sz w:val="28"/>
          <w:szCs w:val="28"/>
        </w:rPr>
        <w:t xml:space="preserve">Список муниципальных служащих администрации Ладожского сельского поселения Усть-Лабинского района, </w:t>
      </w:r>
      <w:r w:rsidRPr="002A049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2A049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Ладожского сельского поселения Усть-Лабинского района</w:t>
      </w:r>
      <w:r w:rsidRPr="002B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присутствовавших на беседе  21.12</w:t>
      </w:r>
      <w:r w:rsidRPr="002B40D9">
        <w:rPr>
          <w:rFonts w:ascii="Times New Roman" w:hAnsi="Times New Roman" w:cs="Times New Roman"/>
          <w:sz w:val="28"/>
          <w:szCs w:val="28"/>
        </w:rPr>
        <w:t xml:space="preserve">.2018 года </w:t>
      </w:r>
      <w:r w:rsidRPr="002A0498">
        <w:rPr>
          <w:rFonts w:ascii="Times New Roman" w:hAnsi="Times New Roman" w:cs="Times New Roman"/>
          <w:sz w:val="28"/>
          <w:szCs w:val="28"/>
        </w:rPr>
        <w:t xml:space="preserve">проведённой в рамках </w:t>
      </w:r>
      <w:r w:rsidRPr="002A049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25.12.2008 N 273-ФЗ "О противодействии коррупции", Федерального закона от 02.03.2017 года № 25-ФЗ «О муниципальной службе в Российской Федерации», в рамках ознакомления и использования в работе письма Министерства труда и социальной</w:t>
      </w:r>
      <w:proofErr w:type="gramEnd"/>
      <w:r w:rsidRPr="002A0498">
        <w:rPr>
          <w:rFonts w:ascii="Times New Roman" w:hAnsi="Times New Roman" w:cs="Times New Roman"/>
          <w:color w:val="333333"/>
          <w:sz w:val="28"/>
          <w:szCs w:val="28"/>
        </w:rPr>
        <w:t xml:space="preserve"> защиты Российской Федерации от 26.11.2018 № 18-0/10/В-9380</w:t>
      </w:r>
      <w:r w:rsidRPr="002B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D9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2A0498">
        <w:rPr>
          <w:rFonts w:ascii="Times New Roman" w:hAnsi="Times New Roman" w:cs="Times New Roman"/>
          <w:sz w:val="28"/>
          <w:szCs w:val="28"/>
        </w:rPr>
        <w:t>«</w:t>
      </w:r>
      <w:r w:rsidRPr="002A04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запретах, касающихся получения подарков, муниципальными служащими и </w:t>
      </w:r>
      <w:r w:rsidRPr="002A0498"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учреждений Ладожского сельского поселения Усть-Лабинского района» </w:t>
      </w:r>
    </w:p>
    <w:p w:rsidR="00BC3413" w:rsidRPr="002A0498" w:rsidRDefault="00BC3413" w:rsidP="002A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Pr="00BC3413" w:rsidRDefault="002A0498" w:rsidP="002A04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413">
        <w:rPr>
          <w:rFonts w:ascii="Times New Roman" w:hAnsi="Times New Roman"/>
          <w:b/>
          <w:bCs/>
          <w:sz w:val="28"/>
          <w:szCs w:val="28"/>
        </w:rPr>
        <w:t>Список муниципальных служащих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2A0498" w:rsidTr="005966D1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C46B57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C46B57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C46B57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498" w:rsidRDefault="002A0498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2A0498" w:rsidRPr="00BC3413" w:rsidRDefault="00BC3413" w:rsidP="002A04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руководителей </w:t>
      </w:r>
      <w:r w:rsidR="002A0498" w:rsidRPr="00BC3413">
        <w:rPr>
          <w:rFonts w:ascii="Times New Roman" w:hAnsi="Times New Roman"/>
          <w:b/>
          <w:bCs/>
          <w:sz w:val="28"/>
          <w:szCs w:val="28"/>
        </w:rPr>
        <w:t>подведомственных учреждений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3093"/>
        <w:gridCol w:w="3809"/>
        <w:gridCol w:w="2711"/>
      </w:tblGrid>
      <w:tr w:rsidR="002A0498" w:rsidTr="002A0498">
        <w:tc>
          <w:tcPr>
            <w:tcW w:w="594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0498" w:rsidRDefault="002A0498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773B" w:rsidRPr="00B65731" w:rsidRDefault="0019773B" w:rsidP="0019773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C46B57" w:rsidP="0019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17.09.2020</w:t>
      </w:r>
      <w:r w:rsidR="0019773B">
        <w:rPr>
          <w:rFonts w:ascii="Times New Roman" w:hAnsi="Times New Roman" w:cs="Times New Roman"/>
          <w:sz w:val="28"/>
          <w:szCs w:val="28"/>
        </w:rPr>
        <w:t xml:space="preserve">  года    _____________   А. В. </w:t>
      </w:r>
      <w:proofErr w:type="spellStart"/>
      <w:r w:rsidR="0019773B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57" w:rsidRDefault="00C46B57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66EC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78C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9773B">
        <w:rPr>
          <w:rFonts w:ascii="Times New Roman" w:hAnsi="Times New Roman" w:cs="Times New Roman"/>
          <w:sz w:val="28"/>
          <w:szCs w:val="28"/>
        </w:rPr>
        <w:t>сотрудников подведомственных учреждений</w:t>
      </w:r>
      <w:r w:rsidRPr="00A278CF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6B57">
        <w:rPr>
          <w:rFonts w:ascii="Times New Roman" w:hAnsi="Times New Roman" w:cs="Times New Roman"/>
          <w:sz w:val="28"/>
          <w:szCs w:val="28"/>
        </w:rPr>
        <w:t>а, присутствовавших на беседе 17.09.2020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C46B57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19773B" w:rsidRPr="00A278CF" w:rsidRDefault="0019773B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19773B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C46B57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17.09.2020</w:t>
      </w:r>
      <w:bookmarkStart w:id="0" w:name="_GoBack"/>
      <w:bookmarkEnd w:id="0"/>
      <w:r w:rsidR="00932F4A">
        <w:rPr>
          <w:rFonts w:ascii="Times New Roman" w:hAnsi="Times New Roman" w:cs="Times New Roman"/>
          <w:sz w:val="28"/>
          <w:szCs w:val="28"/>
        </w:rPr>
        <w:t xml:space="preserve">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19773B"/>
    <w:rsid w:val="002A0498"/>
    <w:rsid w:val="00361CA3"/>
    <w:rsid w:val="003A64A2"/>
    <w:rsid w:val="005679F8"/>
    <w:rsid w:val="005A39A8"/>
    <w:rsid w:val="005C3181"/>
    <w:rsid w:val="005F7C9E"/>
    <w:rsid w:val="006532B2"/>
    <w:rsid w:val="00710736"/>
    <w:rsid w:val="00932F4A"/>
    <w:rsid w:val="009F4C7F"/>
    <w:rsid w:val="00A278CF"/>
    <w:rsid w:val="00A521E6"/>
    <w:rsid w:val="00B14539"/>
    <w:rsid w:val="00B65731"/>
    <w:rsid w:val="00BC3413"/>
    <w:rsid w:val="00C46B57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2016-07-12T06:26:00Z</cp:lastPrinted>
  <dcterms:created xsi:type="dcterms:W3CDTF">2018-12-21T10:22:00Z</dcterms:created>
  <dcterms:modified xsi:type="dcterms:W3CDTF">2020-12-17T05:54:00Z</dcterms:modified>
</cp:coreProperties>
</file>